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5" w:rsidRDefault="000511FD" w:rsidP="002154F5">
      <w:pPr>
        <w:jc w:val="center"/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</w:pPr>
      <w:bookmarkStart w:id="0" w:name="_GoBack"/>
      <w:bookmarkEnd w:id="0"/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(відповідно до пункту 4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vertAlign w:val="superscript"/>
        </w:rPr>
        <w:t>1 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2154F5" w:rsidRDefault="000511FD" w:rsidP="002154F5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иємців та громадських формувань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Управління молоді та спорту Хмельницької міської ради; </w:t>
      </w:r>
      <w:proofErr w:type="spellStart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прв</w:t>
      </w:r>
      <w:proofErr w:type="spellEnd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. Пушкіна, 5, м. Хмельницький, 29000; код за ЄДРПОУ — 22771264.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0511FD" w:rsidRPr="002154F5" w:rsidRDefault="000511FD" w:rsidP="00616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):  </w:t>
      </w:r>
      <w:r w:rsidR="00616F5B" w:rsidRPr="00616F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Послуги  з організації та проведення спортивно – розважального свята   за участі найсильніших </w:t>
      </w:r>
      <w:proofErr w:type="spellStart"/>
      <w:r w:rsidR="00616F5B" w:rsidRPr="00616F5B">
        <w:rPr>
          <w:rFonts w:ascii="Times New Roman" w:eastAsia="Calibri" w:hAnsi="Times New Roman" w:cs="Times New Roman"/>
          <w:sz w:val="24"/>
          <w:szCs w:val="24"/>
          <w:lang w:eastAsia="zh-CN"/>
        </w:rPr>
        <w:t>стронгменів</w:t>
      </w:r>
      <w:proofErr w:type="spellEnd"/>
      <w:r w:rsidR="00616F5B" w:rsidRPr="00616F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України  у місті Хмельницькому</w:t>
      </w:r>
      <w:r w:rsidR="00616F5B" w:rsidRPr="00616F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Код ДК (021:2015) </w:t>
      </w:r>
      <w:r w:rsidR="00616F5B" w:rsidRPr="00616F5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92620000-3   Послуги, пов’язані зі спортом </w:t>
      </w:r>
    </w:p>
    <w:p w:rsidR="00FD0DFD" w:rsidRPr="002154F5" w:rsidRDefault="000511FD" w:rsidP="002154F5">
      <w:pPr>
        <w:widowControl w:val="0"/>
        <w:spacing w:before="120" w:after="120" w:line="240" w:lineRule="auto"/>
        <w:ind w:right="113"/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3.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  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Вид та і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дентифікатор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процедури 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закупівлі: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0019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відкриті торги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616F5B" w:rsidRPr="00616F5B">
        <w:rPr>
          <w:rFonts w:ascii="Times New Roman" w:hAnsi="Times New Roman" w:cs="Times New Roman"/>
          <w:color w:val="00A1CD"/>
          <w:sz w:val="24"/>
          <w:szCs w:val="24"/>
          <w:u w:val="single"/>
          <w:bdr w:val="none" w:sz="0" w:space="0" w:color="auto" w:frame="1"/>
        </w:rPr>
        <w:t>ID: UA-2021-04-21-004061-c</w:t>
      </w:r>
    </w:p>
    <w:p w:rsidR="00352D76" w:rsidRPr="002154F5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iCs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4.       Обґрунтування технічних та якісних характеристик предмета закупівлі: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Технічні та якісні характеристики предмета закупівлі складені  відповідно до потреб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щодо проведення </w:t>
      </w:r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фізкультурно-спортивних</w:t>
      </w:r>
      <w:r w:rsidR="00616F5B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заходів 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Управління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м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молоді та спорту Хмельницької міської ради та норм чинного законодавства і зазначені в тендерній документації. </w:t>
      </w:r>
    </w:p>
    <w:p w:rsidR="00C66A6B" w:rsidRPr="002154F5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0D7ABF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5.      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розміру бюджетного призначення: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розмір бюджетного призначення, визначений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в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розрахунку до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кошторису </w:t>
      </w:r>
      <w:proofErr w:type="spellStart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відповідно</w:t>
      </w:r>
      <w:proofErr w:type="spellEnd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до 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плану </w:t>
      </w:r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календарного плану </w:t>
      </w:r>
      <w:proofErr w:type="spellStart"/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фізкультурно</w:t>
      </w:r>
      <w:proofErr w:type="spellEnd"/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- </w:t>
      </w:r>
      <w:proofErr w:type="spellStart"/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спортивних</w:t>
      </w:r>
      <w:proofErr w:type="spellEnd"/>
      <w:r w:rsidR="00257FA4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заходів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управління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та спорту ХМР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на 2021 рік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. </w:t>
      </w:r>
    </w:p>
    <w:p w:rsidR="00E86FAA" w:rsidRDefault="000511FD" w:rsidP="00E86FAA">
      <w:pPr>
        <w:ind w:right="423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6.       Очікувана вартість предмета закупівлі</w:t>
      </w:r>
      <w:r w:rsid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:</w:t>
      </w:r>
      <w:r w:rsidR="00E86FAA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</w:t>
      </w:r>
    </w:p>
    <w:p w:rsidR="00EF185F" w:rsidRPr="002154F5" w:rsidRDefault="002154F5" w:rsidP="00E86FAA">
      <w:pPr>
        <w:ind w:right="423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Очікування вартості предмету </w:t>
      </w:r>
      <w:r w:rsidR="00E86FAA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акупівлі </w:t>
      </w:r>
      <w:r w:rsidR="00257FA4">
        <w:rPr>
          <w:rFonts w:ascii="Times New Roman" w:eastAsia="Calibri" w:hAnsi="Times New Roman" w:cs="Times New Roman"/>
          <w:sz w:val="24"/>
          <w:szCs w:val="24"/>
          <w:lang w:eastAsia="uk-UA"/>
        </w:rPr>
        <w:t>280000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,00 грн. з ПДВ</w:t>
      </w:r>
    </w:p>
    <w:p w:rsidR="00D470F5" w:rsidRPr="002154F5" w:rsidRDefault="00D470F5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</w:p>
    <w:p w:rsidR="00352D76" w:rsidRPr="002154F5" w:rsidRDefault="000511FD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7.       Обґрунтування очікуваної вартості предмета закупівлі:</w:t>
      </w:r>
      <w:r w:rsidR="002A280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256D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очікувану вартість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визначено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методом порівняння ринкових цін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 саме:</w:t>
      </w:r>
    </w:p>
    <w:p w:rsidR="00352D76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• загальнодоступн</w:t>
      </w:r>
      <w:r w:rsidR="00731B50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ої відкритої цінової інформації.</w:t>
      </w:r>
    </w:p>
    <w:p w:rsidR="00352D76" w:rsidRPr="002154F5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Під час збору інформації врахов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ано те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що умови запланованих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співставні з умовами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інформація про які є у відкритих джерелах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та була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використана для розр</w:t>
      </w:r>
      <w:r w:rsidR="00DC548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ахунку. </w:t>
      </w:r>
    </w:p>
    <w:sectPr w:rsidR="00352D76" w:rsidRPr="002154F5" w:rsidSect="00D470F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E88"/>
    <w:multiLevelType w:val="hybridMultilevel"/>
    <w:tmpl w:val="CFA80EF0"/>
    <w:lvl w:ilvl="0" w:tplc="901E5C3C">
      <w:start w:val="50"/>
      <w:numFmt w:val="bullet"/>
      <w:lvlText w:val="-"/>
      <w:lvlJc w:val="left"/>
      <w:pPr>
        <w:ind w:left="3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5EE6757A"/>
    <w:multiLevelType w:val="hybridMultilevel"/>
    <w:tmpl w:val="B594A090"/>
    <w:lvl w:ilvl="0" w:tplc="E5C2E550">
      <w:numFmt w:val="bullet"/>
      <w:lvlText w:val="-"/>
      <w:lvlJc w:val="left"/>
      <w:pPr>
        <w:ind w:left="394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511FD"/>
    <w:rsid w:val="000D7ABF"/>
    <w:rsid w:val="002154F5"/>
    <w:rsid w:val="00257FA4"/>
    <w:rsid w:val="002A280A"/>
    <w:rsid w:val="00352D76"/>
    <w:rsid w:val="00616F5B"/>
    <w:rsid w:val="006C7B2B"/>
    <w:rsid w:val="00731B50"/>
    <w:rsid w:val="007C28B3"/>
    <w:rsid w:val="00A23813"/>
    <w:rsid w:val="00A44D2D"/>
    <w:rsid w:val="00C00196"/>
    <w:rsid w:val="00C256DA"/>
    <w:rsid w:val="00C62931"/>
    <w:rsid w:val="00C66A6B"/>
    <w:rsid w:val="00D12E7A"/>
    <w:rsid w:val="00D470F5"/>
    <w:rsid w:val="00DC5486"/>
    <w:rsid w:val="00E86FAA"/>
    <w:rsid w:val="00EF185F"/>
    <w:rsid w:val="00F964F1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84C5-1C7C-47EB-9B32-2196BEDB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9</cp:revision>
  <dcterms:created xsi:type="dcterms:W3CDTF">2021-01-27T13:33:00Z</dcterms:created>
  <dcterms:modified xsi:type="dcterms:W3CDTF">2021-04-23T12:44:00Z</dcterms:modified>
</cp:coreProperties>
</file>