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5" w:rsidRDefault="000511FD" w:rsidP="002154F5">
      <w:pPr>
        <w:jc w:val="center"/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(відповідно до пункту 4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vertAlign w:val="superscript"/>
        </w:rPr>
        <w:t>1 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2154F5" w:rsidRDefault="000511FD" w:rsidP="002154F5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F616A9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1. 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иємців та громадських формувань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Управління молоді та спорту Хмельницької міської ради; </w:t>
      </w:r>
      <w:proofErr w:type="spellStart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прв</w:t>
      </w:r>
      <w:proofErr w:type="spellEnd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. Пушкіна, 5, м. Хмельницький, 29000; код за ЄДРПОУ — 22771264.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0D7ABF" w:rsidRPr="002154F5" w:rsidRDefault="00F616A9" w:rsidP="002154F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2.  </w:t>
      </w:r>
      <w:r w:rsidR="000511FD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0511FD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):  </w:t>
      </w:r>
      <w:r w:rsidR="000D7ABF" w:rsidRPr="002154F5">
        <w:rPr>
          <w:rFonts w:ascii="Times New Roman" w:eastAsia="Calibri" w:hAnsi="Times New Roman" w:cs="Times New Roman"/>
          <w:sz w:val="24"/>
          <w:szCs w:val="24"/>
          <w:lang w:eastAsia="zh-CN"/>
        </w:rPr>
        <w:t>Послуги з організації і проведення заходів</w:t>
      </w:r>
    </w:p>
    <w:p w:rsidR="000511FD" w:rsidRPr="002154F5" w:rsidRDefault="000511FD" w:rsidP="002154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Код ДК (021:2015) </w:t>
      </w:r>
      <w:r w:rsidR="000D7ABF"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79950000-8  «Послуги з організації виставок, ярмарок і конгресів»</w:t>
      </w: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730A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54F5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3.</w:t>
      </w:r>
      <w:r w:rsidR="00F616A9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Вид та і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дентифікатор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процедури 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закупівлі: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1D730A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переговорна процедура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9C4BC3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hyperlink r:id="rId6" w:tgtFrame="_blank" w:history="1">
        <w:r w:rsidR="001D730A" w:rsidRPr="001D730A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UA-P-2021-07-12-007920-c</w:t>
        </w:r>
      </w:hyperlink>
    </w:p>
    <w:p w:rsidR="001D730A" w:rsidRDefault="001D730A" w:rsidP="00C62931">
      <w:pPr>
        <w:widowControl w:val="0"/>
        <w:spacing w:before="120" w:after="120" w:line="240" w:lineRule="auto"/>
        <w:ind w:right="113"/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</w:p>
    <w:p w:rsidR="00352D76" w:rsidRPr="002154F5" w:rsidRDefault="00F616A9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iCs/>
          <w:color w:val="242424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4. </w:t>
      </w:r>
      <w:r w:rsidR="000511FD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технічних та якісних характеристик предмета закупівлі:</w:t>
      </w:r>
      <w:r w:rsidR="000511FD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Технічні та якісні характеристики предмета закупівлі складені  відповідно до потреб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щодо проведення молодіжних заходів 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Управління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м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молоді та спорту Хмельницької міської ради та норм чинного законодавства. </w:t>
      </w:r>
    </w:p>
    <w:p w:rsidR="00C66A6B" w:rsidRPr="002154F5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F616A9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5. 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розміру бюджетного призначення: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розмір бюджетного призначення, визначений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в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розрахунку до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кошторису </w:t>
      </w:r>
      <w:proofErr w:type="spellStart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відповідно</w:t>
      </w:r>
      <w:proofErr w:type="spellEnd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до 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плану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молодіжних</w:t>
      </w:r>
      <w:proofErr w:type="spellEnd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заходів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управління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та спорту ХМР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на 2021 рік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. </w:t>
      </w:r>
    </w:p>
    <w:p w:rsidR="00E86FAA" w:rsidRDefault="000511FD" w:rsidP="00E86FAA">
      <w:pPr>
        <w:ind w:right="423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F616A9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6. 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Очікувана вартість предмета закупівлі</w:t>
      </w:r>
      <w:r w:rsid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:</w:t>
      </w:r>
      <w:r w:rsidR="00E86FAA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</w:t>
      </w:r>
    </w:p>
    <w:p w:rsidR="00EF185F" w:rsidRPr="002154F5" w:rsidRDefault="002154F5" w:rsidP="00E86FAA">
      <w:pPr>
        <w:ind w:right="423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Очікування вартості предмету </w:t>
      </w:r>
      <w:r w:rsidR="00E86FAA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акупівлі </w:t>
      </w:r>
      <w:r w:rsidR="00F616A9">
        <w:rPr>
          <w:rFonts w:ascii="Times New Roman" w:eastAsia="Calibri" w:hAnsi="Times New Roman" w:cs="Times New Roman"/>
          <w:sz w:val="24"/>
          <w:szCs w:val="24"/>
          <w:lang w:eastAsia="uk-UA"/>
        </w:rPr>
        <w:t>320000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,00 грн. </w:t>
      </w:r>
      <w:r w:rsidR="001D730A">
        <w:rPr>
          <w:rFonts w:ascii="Times New Roman" w:eastAsia="Calibri" w:hAnsi="Times New Roman" w:cs="Times New Roman"/>
          <w:sz w:val="24"/>
          <w:szCs w:val="24"/>
          <w:lang w:eastAsia="uk-UA"/>
        </w:rPr>
        <w:t>бе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>з ПДВ</w:t>
      </w:r>
      <w:bookmarkStart w:id="0" w:name="_GoBack"/>
      <w:bookmarkEnd w:id="0"/>
    </w:p>
    <w:p w:rsidR="00D470F5" w:rsidRPr="002154F5" w:rsidRDefault="00D470F5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</w:p>
    <w:p w:rsidR="00352D76" w:rsidRPr="002154F5" w:rsidRDefault="00F616A9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7. </w:t>
      </w:r>
      <w:r w:rsidR="000511FD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очікуваної вартості предмета закупівлі:</w:t>
      </w:r>
      <w:r w:rsidR="002A280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256D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очікувану вартість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визначено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методом порівняння ринкових цін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 саме:</w:t>
      </w:r>
    </w:p>
    <w:p w:rsidR="00352D76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• загальнодоступн</w:t>
      </w:r>
      <w:r w:rsidR="00731B50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ої відкритої цінової інформації.</w:t>
      </w:r>
    </w:p>
    <w:p w:rsidR="00352D76" w:rsidRPr="002154F5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Під час збору інформації врахов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ано те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що умови запланованих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співставні з умовами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інформація про які є у відкритих джерелах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та була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використана для розр</w:t>
      </w:r>
      <w:r w:rsidR="00DC548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ахунку. </w:t>
      </w:r>
    </w:p>
    <w:sectPr w:rsidR="00352D76" w:rsidRPr="002154F5" w:rsidSect="00D470F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E88"/>
    <w:multiLevelType w:val="hybridMultilevel"/>
    <w:tmpl w:val="CFA80EF0"/>
    <w:lvl w:ilvl="0" w:tplc="901E5C3C">
      <w:start w:val="50"/>
      <w:numFmt w:val="bullet"/>
      <w:lvlText w:val="-"/>
      <w:lvlJc w:val="left"/>
      <w:pPr>
        <w:ind w:left="3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5EE6757A"/>
    <w:multiLevelType w:val="hybridMultilevel"/>
    <w:tmpl w:val="B594A090"/>
    <w:lvl w:ilvl="0" w:tplc="E5C2E550">
      <w:numFmt w:val="bullet"/>
      <w:lvlText w:val="-"/>
      <w:lvlJc w:val="left"/>
      <w:pPr>
        <w:ind w:left="394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511FD"/>
    <w:rsid w:val="000D7ABF"/>
    <w:rsid w:val="001D730A"/>
    <w:rsid w:val="002154F5"/>
    <w:rsid w:val="002A280A"/>
    <w:rsid w:val="00352D76"/>
    <w:rsid w:val="00527EED"/>
    <w:rsid w:val="006C7B2B"/>
    <w:rsid w:val="00731B50"/>
    <w:rsid w:val="007C28B3"/>
    <w:rsid w:val="009C4BC3"/>
    <w:rsid w:val="00A23813"/>
    <w:rsid w:val="00A44D2D"/>
    <w:rsid w:val="00C00196"/>
    <w:rsid w:val="00C04285"/>
    <w:rsid w:val="00C256DA"/>
    <w:rsid w:val="00C62931"/>
    <w:rsid w:val="00C66A6B"/>
    <w:rsid w:val="00CF6AAD"/>
    <w:rsid w:val="00D12E7A"/>
    <w:rsid w:val="00D470F5"/>
    <w:rsid w:val="00DC5486"/>
    <w:rsid w:val="00E86FAA"/>
    <w:rsid w:val="00EF185F"/>
    <w:rsid w:val="00F616A9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lan/view/17043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B3D0-D874-4D63-A0DB-CE2D0D1E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13</cp:revision>
  <dcterms:created xsi:type="dcterms:W3CDTF">2021-01-27T13:33:00Z</dcterms:created>
  <dcterms:modified xsi:type="dcterms:W3CDTF">2021-07-12T12:09:00Z</dcterms:modified>
</cp:coreProperties>
</file>